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BF448" w14:textId="77777777" w:rsidR="00311C0F" w:rsidRDefault="00311C0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614"/>
        <w:gridCol w:w="2913"/>
        <w:gridCol w:w="3955"/>
      </w:tblGrid>
      <w:tr w:rsidR="00311C0F" w14:paraId="5F6BE199" w14:textId="77777777">
        <w:trPr>
          <w:trHeight w:val="794"/>
        </w:trPr>
        <w:tc>
          <w:tcPr>
            <w:tcW w:w="2481" w:type="dxa"/>
            <w:gridSpan w:val="2"/>
            <w:shd w:val="clear" w:color="auto" w:fill="BCBEC0"/>
          </w:tcPr>
          <w:p w14:paraId="15073CAF" w14:textId="77777777" w:rsidR="00311C0F" w:rsidRDefault="00E61DB7">
            <w:pPr>
              <w:pStyle w:val="TableParagraph"/>
              <w:spacing w:before="23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5.12</w:t>
            </w:r>
          </w:p>
        </w:tc>
        <w:tc>
          <w:tcPr>
            <w:tcW w:w="6868" w:type="dxa"/>
            <w:gridSpan w:val="2"/>
            <w:shd w:val="clear" w:color="auto" w:fill="E6E7E8"/>
          </w:tcPr>
          <w:p w14:paraId="51AFC6D6" w14:textId="77777777" w:rsidR="00311C0F" w:rsidRDefault="00E61DB7">
            <w:pPr>
              <w:pStyle w:val="TableParagraph"/>
              <w:spacing w:before="114" w:line="249" w:lineRule="auto"/>
              <w:ind w:left="80" w:right="146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Possible Elements for OPPE General Competencies</w:t>
            </w:r>
          </w:p>
        </w:tc>
      </w:tr>
      <w:tr w:rsidR="00311C0F" w14:paraId="2645E8D4" w14:textId="77777777">
        <w:trPr>
          <w:trHeight w:val="335"/>
        </w:trPr>
        <w:tc>
          <w:tcPr>
            <w:tcW w:w="1867" w:type="dxa"/>
            <w:shd w:val="clear" w:color="auto" w:fill="F1F2F2"/>
          </w:tcPr>
          <w:p w14:paraId="48BA8CF6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Competency</w:t>
            </w:r>
          </w:p>
        </w:tc>
        <w:tc>
          <w:tcPr>
            <w:tcW w:w="3527" w:type="dxa"/>
            <w:gridSpan w:val="2"/>
            <w:shd w:val="clear" w:color="auto" w:fill="F1F2F2"/>
          </w:tcPr>
          <w:p w14:paraId="37BEA62A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Description</w:t>
            </w:r>
          </w:p>
        </w:tc>
        <w:tc>
          <w:tcPr>
            <w:tcW w:w="3955" w:type="dxa"/>
            <w:shd w:val="clear" w:color="auto" w:fill="F1F2F2"/>
          </w:tcPr>
          <w:p w14:paraId="27F96935" w14:textId="77777777" w:rsidR="00311C0F" w:rsidRDefault="00E61DB7">
            <w:pPr>
              <w:pStyle w:val="TableParagraph"/>
              <w:spacing w:before="16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Possible elements</w:t>
            </w:r>
          </w:p>
        </w:tc>
      </w:tr>
      <w:tr w:rsidR="00311C0F" w14:paraId="755BEB58" w14:textId="77777777">
        <w:trPr>
          <w:trHeight w:val="2983"/>
        </w:trPr>
        <w:tc>
          <w:tcPr>
            <w:tcW w:w="1867" w:type="dxa"/>
            <w:vMerge w:val="restart"/>
          </w:tcPr>
          <w:p w14:paraId="6301C6EF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Patient care</w:t>
            </w:r>
          </w:p>
        </w:tc>
        <w:tc>
          <w:tcPr>
            <w:tcW w:w="3527" w:type="dxa"/>
            <w:gridSpan w:val="2"/>
          </w:tcPr>
          <w:p w14:paraId="5639A852" w14:textId="77777777" w:rsidR="00311C0F" w:rsidRDefault="00E61DB7">
            <w:pPr>
              <w:pStyle w:val="TableParagraph"/>
              <w:spacing w:line="333" w:lineRule="auto"/>
              <w:ind w:left="80" w:right="30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Provide </w:t>
            </w:r>
            <w:r>
              <w:rPr>
                <w:color w:val="231F20"/>
                <w:sz w:val="20"/>
              </w:rPr>
              <w:t xml:space="preserve">patient </w:t>
            </w:r>
            <w:r>
              <w:rPr>
                <w:color w:val="231F20"/>
                <w:spacing w:val="-3"/>
                <w:sz w:val="20"/>
              </w:rPr>
              <w:t xml:space="preserve">care </w:t>
            </w:r>
            <w:r>
              <w:rPr>
                <w:color w:val="231F20"/>
                <w:sz w:val="20"/>
              </w:rPr>
              <w:t xml:space="preserve">that is </w:t>
            </w:r>
            <w:r>
              <w:rPr>
                <w:color w:val="231F20"/>
                <w:spacing w:val="-6"/>
                <w:sz w:val="20"/>
              </w:rPr>
              <w:t xml:space="preserve">compas- </w:t>
            </w:r>
            <w:r>
              <w:rPr>
                <w:color w:val="231F20"/>
                <w:sz w:val="20"/>
              </w:rPr>
              <w:t xml:space="preserve">sionate, </w:t>
            </w:r>
            <w:r>
              <w:rPr>
                <w:color w:val="231F20"/>
                <w:spacing w:val="-3"/>
                <w:sz w:val="20"/>
              </w:rPr>
              <w:t xml:space="preserve">appropriate, </w:t>
            </w:r>
            <w:r>
              <w:rPr>
                <w:color w:val="231F20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effective</w:t>
            </w:r>
          </w:p>
        </w:tc>
        <w:tc>
          <w:tcPr>
            <w:tcW w:w="3955" w:type="dxa"/>
          </w:tcPr>
          <w:p w14:paraId="7CFB4866" w14:textId="77777777" w:rsidR="00311C0F" w:rsidRDefault="00E61DB7">
            <w:pPr>
              <w:pStyle w:val="TableParagraph"/>
              <w:spacing w:line="427" w:lineRule="auto"/>
              <w:ind w:right="1076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Core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measures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compliance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rates </w:t>
            </w:r>
            <w:r>
              <w:rPr>
                <w:color w:val="231F20"/>
                <w:spacing w:val="-3"/>
                <w:sz w:val="20"/>
              </w:rPr>
              <w:t xml:space="preserve">Procedural </w:t>
            </w:r>
            <w:r>
              <w:rPr>
                <w:color w:val="231F20"/>
                <w:sz w:val="20"/>
              </w:rPr>
              <w:t>complication rates Mortality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rates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(rarely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useful)</w:t>
            </w:r>
          </w:p>
          <w:p w14:paraId="4F155F80" w14:textId="77777777" w:rsidR="00311C0F" w:rsidRDefault="00E61DB7">
            <w:pPr>
              <w:pStyle w:val="TableParagraph"/>
              <w:spacing w:before="2" w:line="333" w:lineRule="auto"/>
              <w:ind w:right="649"/>
              <w:rPr>
                <w:sz w:val="20"/>
              </w:rPr>
            </w:pPr>
            <w:r>
              <w:rPr>
                <w:color w:val="231F20"/>
                <w:sz w:val="20"/>
              </w:rPr>
              <w:t>Rates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primary </w:t>
            </w:r>
            <w:r>
              <w:rPr>
                <w:color w:val="231F20"/>
                <w:sz w:val="20"/>
              </w:rPr>
              <w:t>C-section,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etc.</w:t>
            </w:r>
          </w:p>
          <w:p w14:paraId="01FD8174" w14:textId="77777777" w:rsidR="00311C0F" w:rsidRDefault="00E61DB7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Peer review scoring summary</w:t>
            </w:r>
          </w:p>
        </w:tc>
      </w:tr>
      <w:tr w:rsidR="00311C0F" w14:paraId="1B0990FA" w14:textId="77777777">
        <w:trPr>
          <w:trHeight w:val="2637"/>
        </w:trPr>
        <w:tc>
          <w:tcPr>
            <w:tcW w:w="1867" w:type="dxa"/>
            <w:vMerge/>
            <w:tcBorders>
              <w:top w:val="nil"/>
            </w:tcBorders>
          </w:tcPr>
          <w:p w14:paraId="6260959E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2E58A88A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Delivery of patient care</w:t>
            </w:r>
          </w:p>
        </w:tc>
        <w:tc>
          <w:tcPr>
            <w:tcW w:w="3955" w:type="dxa"/>
          </w:tcPr>
          <w:p w14:paraId="1A467D51" w14:textId="77777777" w:rsidR="00311C0F" w:rsidRDefault="00E61DB7">
            <w:pPr>
              <w:pStyle w:val="TableParagraph"/>
              <w:spacing w:line="427" w:lineRule="auto"/>
              <w:ind w:right="1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Availability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thoroughness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care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</w:p>
          <w:p w14:paraId="1D425555" w14:textId="77777777" w:rsidR="00311C0F" w:rsidRDefault="00E61DB7">
            <w:pPr>
              <w:pStyle w:val="TableParagraph"/>
              <w:spacing w:before="1" w:line="427" w:lineRule="auto"/>
              <w:ind w:right="157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Technical and clinical skills </w:t>
            </w:r>
            <w:r>
              <w:rPr>
                <w:color w:val="231F20"/>
                <w:sz w:val="20"/>
              </w:rPr>
              <w:t>Clinical judgment</w:t>
            </w:r>
          </w:p>
          <w:p w14:paraId="14D06D9B" w14:textId="77777777" w:rsidR="00311C0F" w:rsidRDefault="00E61DB7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Use of consultants when needed</w:t>
            </w:r>
          </w:p>
        </w:tc>
      </w:tr>
      <w:tr w:rsidR="00311C0F" w14:paraId="001AE45E" w14:textId="77777777">
        <w:trPr>
          <w:trHeight w:val="2321"/>
        </w:trPr>
        <w:tc>
          <w:tcPr>
            <w:tcW w:w="1867" w:type="dxa"/>
            <w:vMerge/>
            <w:tcBorders>
              <w:top w:val="nil"/>
            </w:tcBorders>
          </w:tcPr>
          <w:p w14:paraId="590B8D1A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2B3106D2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Mechanism</w:t>
            </w:r>
          </w:p>
        </w:tc>
        <w:tc>
          <w:tcPr>
            <w:tcW w:w="3955" w:type="dxa"/>
          </w:tcPr>
          <w:p w14:paraId="12DF811B" w14:textId="77777777" w:rsidR="00311C0F" w:rsidRDefault="00E61DB7">
            <w:pPr>
              <w:pStyle w:val="TableParagraph"/>
              <w:spacing w:line="427" w:lineRule="auto"/>
              <w:ind w:right="107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Chart review (MSQC) Outcomes (MSQC) </w:t>
            </w:r>
            <w:r>
              <w:rPr>
                <w:color w:val="231F20"/>
                <w:w w:val="95"/>
                <w:sz w:val="20"/>
              </w:rPr>
              <w:t xml:space="preserve">Complications (MSQC) </w:t>
            </w:r>
            <w:r>
              <w:rPr>
                <w:color w:val="231F20"/>
                <w:sz w:val="20"/>
              </w:rPr>
              <w:t>Mortalities (MSQC)</w:t>
            </w:r>
          </w:p>
          <w:p w14:paraId="2368A1FB" w14:textId="77777777" w:rsidR="00311C0F" w:rsidRDefault="00E61DB7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Peer </w:t>
            </w:r>
            <w:r>
              <w:rPr>
                <w:color w:val="231F20"/>
                <w:spacing w:val="-3"/>
                <w:sz w:val="20"/>
              </w:rPr>
              <w:t xml:space="preserve">references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office </w:t>
            </w:r>
            <w:r>
              <w:rPr>
                <w:color w:val="231F20"/>
                <w:spacing w:val="-2"/>
                <w:sz w:val="20"/>
              </w:rPr>
              <w:t>(MSSD)</w:t>
            </w:r>
          </w:p>
        </w:tc>
      </w:tr>
    </w:tbl>
    <w:p w14:paraId="22B796E2" w14:textId="77777777" w:rsidR="00311C0F" w:rsidRDefault="00311C0F">
      <w:pPr>
        <w:rPr>
          <w:sz w:val="20"/>
        </w:rPr>
        <w:sectPr w:rsidR="00311C0F">
          <w:footerReference w:type="default" r:id="rId6"/>
          <w:pgSz w:w="13200" w:h="16800"/>
          <w:pgMar w:top="1600" w:right="1800" w:bottom="1300" w:left="1820" w:header="0" w:footer="1189" w:gutter="0"/>
          <w:pgNumType w:start="220"/>
          <w:cols w:space="720"/>
        </w:sectPr>
      </w:pPr>
    </w:p>
    <w:p w14:paraId="7824206F" w14:textId="77777777" w:rsidR="00311C0F" w:rsidRDefault="00311C0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614"/>
        <w:gridCol w:w="2913"/>
        <w:gridCol w:w="3955"/>
      </w:tblGrid>
      <w:tr w:rsidR="00311C0F" w14:paraId="3CEDF1FE" w14:textId="77777777">
        <w:trPr>
          <w:trHeight w:val="794"/>
        </w:trPr>
        <w:tc>
          <w:tcPr>
            <w:tcW w:w="2481" w:type="dxa"/>
            <w:gridSpan w:val="2"/>
            <w:shd w:val="clear" w:color="auto" w:fill="BCBEC0"/>
          </w:tcPr>
          <w:p w14:paraId="1CFD43BA" w14:textId="77777777" w:rsidR="00311C0F" w:rsidRDefault="00E61DB7">
            <w:pPr>
              <w:pStyle w:val="TableParagraph"/>
              <w:spacing w:before="23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5.12</w:t>
            </w:r>
          </w:p>
        </w:tc>
        <w:tc>
          <w:tcPr>
            <w:tcW w:w="6868" w:type="dxa"/>
            <w:gridSpan w:val="2"/>
            <w:shd w:val="clear" w:color="auto" w:fill="E6E7E8"/>
          </w:tcPr>
          <w:p w14:paraId="3B1C04B9" w14:textId="77777777" w:rsidR="00311C0F" w:rsidRDefault="00E61DB7">
            <w:pPr>
              <w:pStyle w:val="TableParagraph"/>
              <w:spacing w:before="114" w:line="249" w:lineRule="auto"/>
              <w:ind w:left="80" w:right="146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Possible</w:t>
            </w:r>
            <w:r>
              <w:rPr>
                <w:b/>
                <w:color w:val="231F20"/>
                <w:spacing w:val="-37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Elements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for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OPPE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 xml:space="preserve">General </w:t>
            </w:r>
            <w:r>
              <w:rPr>
                <w:b/>
                <w:color w:val="231F20"/>
                <w:w w:val="130"/>
                <w:sz w:val="24"/>
              </w:rPr>
              <w:t>Competencies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311C0F" w14:paraId="64717CCE" w14:textId="77777777">
        <w:trPr>
          <w:trHeight w:val="335"/>
        </w:trPr>
        <w:tc>
          <w:tcPr>
            <w:tcW w:w="1867" w:type="dxa"/>
            <w:shd w:val="clear" w:color="auto" w:fill="F1F2F2"/>
          </w:tcPr>
          <w:p w14:paraId="0F696D60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Competency</w:t>
            </w:r>
          </w:p>
        </w:tc>
        <w:tc>
          <w:tcPr>
            <w:tcW w:w="3527" w:type="dxa"/>
            <w:gridSpan w:val="2"/>
            <w:shd w:val="clear" w:color="auto" w:fill="F1F2F2"/>
          </w:tcPr>
          <w:p w14:paraId="5A95B605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Description</w:t>
            </w:r>
          </w:p>
        </w:tc>
        <w:tc>
          <w:tcPr>
            <w:tcW w:w="3955" w:type="dxa"/>
            <w:shd w:val="clear" w:color="auto" w:fill="F1F2F2"/>
          </w:tcPr>
          <w:p w14:paraId="3C74B5DC" w14:textId="77777777" w:rsidR="00311C0F" w:rsidRDefault="00E61DB7">
            <w:pPr>
              <w:pStyle w:val="TableParagraph"/>
              <w:spacing w:before="16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Possible elements</w:t>
            </w:r>
          </w:p>
        </w:tc>
      </w:tr>
      <w:tr w:rsidR="00311C0F" w14:paraId="571A79EE" w14:textId="77777777">
        <w:trPr>
          <w:trHeight w:val="3461"/>
        </w:trPr>
        <w:tc>
          <w:tcPr>
            <w:tcW w:w="1867" w:type="dxa"/>
            <w:vMerge w:val="restart"/>
          </w:tcPr>
          <w:p w14:paraId="70CDDA67" w14:textId="77777777" w:rsidR="00311C0F" w:rsidRDefault="00E61DB7">
            <w:pPr>
              <w:pStyle w:val="TableParagraph"/>
              <w:spacing w:before="35" w:line="333" w:lineRule="auto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Medical/clinical </w:t>
            </w:r>
            <w:r>
              <w:rPr>
                <w:color w:val="231F20"/>
                <w:sz w:val="20"/>
              </w:rPr>
              <w:t>knowledge</w:t>
            </w:r>
          </w:p>
        </w:tc>
        <w:tc>
          <w:tcPr>
            <w:tcW w:w="3527" w:type="dxa"/>
            <w:gridSpan w:val="2"/>
          </w:tcPr>
          <w:p w14:paraId="24408D04" w14:textId="77777777" w:rsidR="00311C0F" w:rsidRDefault="00E61DB7">
            <w:pPr>
              <w:pStyle w:val="TableParagraph"/>
              <w:spacing w:before="35" w:line="333" w:lineRule="auto"/>
              <w:ind w:left="80" w:right="7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Knowledge of </w:t>
            </w:r>
            <w:r>
              <w:rPr>
                <w:color w:val="231F20"/>
                <w:spacing w:val="-3"/>
                <w:sz w:val="20"/>
              </w:rPr>
              <w:t xml:space="preserve">current </w:t>
            </w:r>
            <w:r>
              <w:rPr>
                <w:color w:val="231F20"/>
                <w:sz w:val="20"/>
              </w:rPr>
              <w:t xml:space="preserve">science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care </w:t>
            </w:r>
            <w:r>
              <w:rPr>
                <w:color w:val="231F20"/>
                <w:sz w:val="20"/>
              </w:rPr>
              <w:t>and education 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others</w:t>
            </w:r>
          </w:p>
        </w:tc>
        <w:tc>
          <w:tcPr>
            <w:tcW w:w="3955" w:type="dxa"/>
          </w:tcPr>
          <w:p w14:paraId="5B6EA5FF" w14:textId="77777777" w:rsidR="00311C0F" w:rsidRDefault="00E61DB7">
            <w:pPr>
              <w:pStyle w:val="TableParagraph"/>
              <w:spacing w:before="35" w:line="333" w:lineRule="auto"/>
              <w:ind w:right="52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Evidence of </w:t>
            </w:r>
            <w:r>
              <w:rPr>
                <w:color w:val="231F20"/>
                <w:spacing w:val="-3"/>
                <w:sz w:val="20"/>
              </w:rPr>
              <w:t xml:space="preserve">current board </w:t>
            </w:r>
            <w:r>
              <w:rPr>
                <w:color w:val="231F20"/>
                <w:spacing w:val="-4"/>
                <w:sz w:val="20"/>
              </w:rPr>
              <w:t xml:space="preserve">certification/ </w:t>
            </w:r>
            <w:r>
              <w:rPr>
                <w:color w:val="231F20"/>
                <w:spacing w:val="-3"/>
                <w:sz w:val="20"/>
              </w:rPr>
              <w:t>recertification</w:t>
            </w:r>
          </w:p>
          <w:p w14:paraId="3EE315C8" w14:textId="77777777" w:rsidR="00311C0F" w:rsidRDefault="00E61DB7">
            <w:pPr>
              <w:pStyle w:val="TableParagraph"/>
              <w:spacing w:before="91"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Evidence of optional organized knowledge </w:t>
            </w:r>
            <w:r>
              <w:rPr>
                <w:color w:val="231F20"/>
                <w:sz w:val="20"/>
              </w:rPr>
              <w:t>updates</w:t>
            </w:r>
          </w:p>
          <w:p w14:paraId="28C773F2" w14:textId="77777777" w:rsidR="00311C0F" w:rsidRDefault="00E61DB7">
            <w:pPr>
              <w:pStyle w:val="TableParagraph"/>
              <w:spacing w:before="90" w:line="333" w:lineRule="auto"/>
              <w:ind w:right="572"/>
              <w:rPr>
                <w:sz w:val="20"/>
              </w:rPr>
            </w:pP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teaching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activities,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as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residencies</w:t>
            </w:r>
          </w:p>
          <w:p w14:paraId="06B7E009" w14:textId="77777777" w:rsidR="00311C0F" w:rsidRDefault="00E61DB7">
            <w:pPr>
              <w:pStyle w:val="TableParagraph"/>
              <w:spacing w:before="91" w:line="427" w:lineRule="auto"/>
              <w:ind w:right="594"/>
              <w:rPr>
                <w:sz w:val="20"/>
              </w:rPr>
            </w:pPr>
            <w:r>
              <w:rPr>
                <w:color w:val="231F20"/>
                <w:sz w:val="20"/>
              </w:rPr>
              <w:t>CME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logs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listed </w:t>
            </w:r>
            <w:r>
              <w:rPr>
                <w:color w:val="231F20"/>
                <w:sz w:val="20"/>
              </w:rPr>
              <w:t xml:space="preserve">Use of </w:t>
            </w:r>
            <w:r>
              <w:rPr>
                <w:color w:val="231F20"/>
                <w:spacing w:val="-3"/>
                <w:sz w:val="20"/>
              </w:rPr>
              <w:t>preprinted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orders</w:t>
            </w:r>
          </w:p>
        </w:tc>
        <w:bookmarkStart w:id="0" w:name="_GoBack"/>
        <w:bookmarkEnd w:id="0"/>
      </w:tr>
      <w:tr w:rsidR="00311C0F" w14:paraId="4C9C0093" w14:textId="77777777">
        <w:trPr>
          <w:trHeight w:val="2076"/>
        </w:trPr>
        <w:tc>
          <w:tcPr>
            <w:tcW w:w="1867" w:type="dxa"/>
            <w:vMerge/>
            <w:tcBorders>
              <w:top w:val="nil"/>
            </w:tcBorders>
          </w:tcPr>
          <w:p w14:paraId="2DC4964C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69C6BE98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Medical/clinical knowledge</w:t>
            </w:r>
          </w:p>
        </w:tc>
        <w:tc>
          <w:tcPr>
            <w:tcW w:w="3955" w:type="dxa"/>
          </w:tcPr>
          <w:p w14:paraId="088AB705" w14:textId="77777777" w:rsidR="00311C0F" w:rsidRDefault="00E61DB7">
            <w:pPr>
              <w:pStyle w:val="TableParagraph"/>
              <w:spacing w:line="427" w:lineRule="auto"/>
              <w:ind w:right="157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Medical knowledge </w:t>
            </w:r>
            <w:r>
              <w:rPr>
                <w:color w:val="231F20"/>
                <w:w w:val="95"/>
                <w:sz w:val="20"/>
              </w:rPr>
              <w:t xml:space="preserve">Technical and clinical skills </w:t>
            </w:r>
            <w:r>
              <w:rPr>
                <w:color w:val="231F20"/>
                <w:sz w:val="20"/>
              </w:rPr>
              <w:t>Clinical judgment</w:t>
            </w:r>
          </w:p>
        </w:tc>
      </w:tr>
      <w:tr w:rsidR="00311C0F" w14:paraId="5028699C" w14:textId="77777777">
        <w:trPr>
          <w:trHeight w:val="2076"/>
        </w:trPr>
        <w:tc>
          <w:tcPr>
            <w:tcW w:w="1867" w:type="dxa"/>
            <w:vMerge/>
            <w:tcBorders>
              <w:top w:val="nil"/>
            </w:tcBorders>
          </w:tcPr>
          <w:p w14:paraId="17CEE55D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7741F214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Mechanism</w:t>
            </w:r>
          </w:p>
        </w:tc>
        <w:tc>
          <w:tcPr>
            <w:tcW w:w="3955" w:type="dxa"/>
          </w:tcPr>
          <w:p w14:paraId="37F0EC8A" w14:textId="77777777" w:rsidR="00311C0F" w:rsidRDefault="00E61DB7">
            <w:pPr>
              <w:pStyle w:val="TableParagraph"/>
              <w:spacing w:line="427" w:lineRule="auto"/>
              <w:ind w:right="157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CME (education, MSSD) </w:t>
            </w:r>
            <w:r>
              <w:rPr>
                <w:color w:val="231F20"/>
                <w:w w:val="95"/>
                <w:sz w:val="20"/>
              </w:rPr>
              <w:t>Board certification (MSSD)</w:t>
            </w:r>
          </w:p>
          <w:p w14:paraId="30AF4CF7" w14:textId="77777777" w:rsidR="00311C0F" w:rsidRDefault="00E61DB7">
            <w:pPr>
              <w:pStyle w:val="TableParagraph"/>
              <w:spacing w:before="1" w:line="427" w:lineRule="auto"/>
              <w:ind w:right="1124"/>
              <w:rPr>
                <w:sz w:val="20"/>
              </w:rPr>
            </w:pP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preprinted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(quality) </w:t>
            </w:r>
            <w:r>
              <w:rPr>
                <w:color w:val="231F20"/>
                <w:sz w:val="20"/>
              </w:rPr>
              <w:t xml:space="preserve">Peer </w:t>
            </w:r>
            <w:r>
              <w:rPr>
                <w:color w:val="231F20"/>
                <w:spacing w:val="-3"/>
                <w:sz w:val="20"/>
              </w:rPr>
              <w:t>references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(MSSD)</w:t>
            </w:r>
          </w:p>
        </w:tc>
      </w:tr>
    </w:tbl>
    <w:p w14:paraId="39686342" w14:textId="77777777" w:rsidR="00311C0F" w:rsidRDefault="00311C0F">
      <w:pPr>
        <w:spacing w:line="427" w:lineRule="auto"/>
        <w:rPr>
          <w:sz w:val="20"/>
        </w:rPr>
        <w:sectPr w:rsidR="00311C0F">
          <w:headerReference w:type="default" r:id="rId7"/>
          <w:pgSz w:w="13200" w:h="16800"/>
          <w:pgMar w:top="1600" w:right="1800" w:bottom="1380" w:left="1820" w:header="1241" w:footer="1189" w:gutter="0"/>
          <w:cols w:space="720"/>
        </w:sectPr>
      </w:pPr>
    </w:p>
    <w:p w14:paraId="74B4AFCB" w14:textId="77777777" w:rsidR="00311C0F" w:rsidRDefault="00311C0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614"/>
        <w:gridCol w:w="2913"/>
        <w:gridCol w:w="3955"/>
      </w:tblGrid>
      <w:tr w:rsidR="00311C0F" w14:paraId="4244EDF8" w14:textId="77777777">
        <w:trPr>
          <w:trHeight w:val="794"/>
        </w:trPr>
        <w:tc>
          <w:tcPr>
            <w:tcW w:w="2481" w:type="dxa"/>
            <w:gridSpan w:val="2"/>
            <w:shd w:val="clear" w:color="auto" w:fill="BCBEC0"/>
          </w:tcPr>
          <w:p w14:paraId="52C8F043" w14:textId="77777777" w:rsidR="00311C0F" w:rsidRDefault="00E61DB7">
            <w:pPr>
              <w:pStyle w:val="TableParagraph"/>
              <w:spacing w:before="23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5.12</w:t>
            </w:r>
          </w:p>
        </w:tc>
        <w:tc>
          <w:tcPr>
            <w:tcW w:w="6868" w:type="dxa"/>
            <w:gridSpan w:val="2"/>
            <w:shd w:val="clear" w:color="auto" w:fill="E6E7E8"/>
          </w:tcPr>
          <w:p w14:paraId="01B61B60" w14:textId="77777777" w:rsidR="00311C0F" w:rsidRDefault="00E61DB7">
            <w:pPr>
              <w:pStyle w:val="TableParagraph"/>
              <w:spacing w:before="114" w:line="249" w:lineRule="auto"/>
              <w:ind w:left="80" w:right="146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Possible</w:t>
            </w:r>
            <w:r>
              <w:rPr>
                <w:b/>
                <w:color w:val="231F20"/>
                <w:spacing w:val="-37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Elements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for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OPPE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 xml:space="preserve">General </w:t>
            </w:r>
            <w:r>
              <w:rPr>
                <w:b/>
                <w:color w:val="231F20"/>
                <w:w w:val="130"/>
                <w:sz w:val="24"/>
              </w:rPr>
              <w:t>Competencies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311C0F" w14:paraId="73CC7F0A" w14:textId="77777777">
        <w:trPr>
          <w:trHeight w:val="335"/>
        </w:trPr>
        <w:tc>
          <w:tcPr>
            <w:tcW w:w="1867" w:type="dxa"/>
            <w:shd w:val="clear" w:color="auto" w:fill="F1F2F2"/>
          </w:tcPr>
          <w:p w14:paraId="696A107F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Competency</w:t>
            </w:r>
          </w:p>
        </w:tc>
        <w:tc>
          <w:tcPr>
            <w:tcW w:w="3527" w:type="dxa"/>
            <w:gridSpan w:val="2"/>
            <w:shd w:val="clear" w:color="auto" w:fill="F1F2F2"/>
          </w:tcPr>
          <w:p w14:paraId="2507BAF8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Description</w:t>
            </w:r>
          </w:p>
        </w:tc>
        <w:tc>
          <w:tcPr>
            <w:tcW w:w="3955" w:type="dxa"/>
            <w:shd w:val="clear" w:color="auto" w:fill="F1F2F2"/>
          </w:tcPr>
          <w:p w14:paraId="349C85F9" w14:textId="77777777" w:rsidR="00311C0F" w:rsidRDefault="00E61DB7">
            <w:pPr>
              <w:pStyle w:val="TableParagraph"/>
              <w:spacing w:before="16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Possible elements</w:t>
            </w:r>
          </w:p>
        </w:tc>
      </w:tr>
      <w:tr w:rsidR="00311C0F" w14:paraId="6ED284DE" w14:textId="77777777">
        <w:trPr>
          <w:trHeight w:val="3857"/>
        </w:trPr>
        <w:tc>
          <w:tcPr>
            <w:tcW w:w="1867" w:type="dxa"/>
            <w:vMerge w:val="restart"/>
          </w:tcPr>
          <w:p w14:paraId="07329DD2" w14:textId="77777777" w:rsidR="00311C0F" w:rsidRDefault="00E61DB7">
            <w:pPr>
              <w:pStyle w:val="TableParagraph"/>
              <w:spacing w:before="35" w:line="333" w:lineRule="auto"/>
              <w:ind w:left="79" w:right="49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Practice-based </w:t>
            </w:r>
            <w:r>
              <w:rPr>
                <w:color w:val="231F20"/>
                <w:sz w:val="20"/>
              </w:rPr>
              <w:t>learning and improvement</w:t>
            </w:r>
          </w:p>
        </w:tc>
        <w:tc>
          <w:tcPr>
            <w:tcW w:w="3527" w:type="dxa"/>
            <w:gridSpan w:val="2"/>
          </w:tcPr>
          <w:p w14:paraId="3BDD2614" w14:textId="77777777" w:rsidR="00311C0F" w:rsidRDefault="00E61DB7">
            <w:pPr>
              <w:pStyle w:val="TableParagraph"/>
              <w:spacing w:before="35" w:line="333" w:lineRule="auto"/>
              <w:ind w:left="80" w:right="354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scientific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methods </w:t>
            </w:r>
            <w:r>
              <w:rPr>
                <w:color w:val="231F20"/>
                <w:w w:val="95"/>
                <w:sz w:val="20"/>
              </w:rPr>
              <w:t xml:space="preserve">to investigate, evaluate, and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improve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</w:p>
        </w:tc>
        <w:tc>
          <w:tcPr>
            <w:tcW w:w="3955" w:type="dxa"/>
          </w:tcPr>
          <w:p w14:paraId="2E0AAE39" w14:textId="77777777" w:rsidR="00311C0F" w:rsidRDefault="00E61DB7">
            <w:pPr>
              <w:pStyle w:val="TableParagraph"/>
              <w:spacing w:before="35" w:line="333" w:lineRule="auto"/>
              <w:ind w:left="80" w:right="17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Participation in committees working on professional care improvement: MSQC, </w:t>
            </w:r>
            <w:r>
              <w:rPr>
                <w:color w:val="231F20"/>
                <w:w w:val="95"/>
                <w:sz w:val="20"/>
              </w:rPr>
              <w:t xml:space="preserve">quality council, wellness, special care, P&amp;T, </w:t>
            </w:r>
            <w:r>
              <w:rPr>
                <w:color w:val="231F20"/>
                <w:sz w:val="20"/>
              </w:rPr>
              <w:t>steering, and CME committees, etc.</w:t>
            </w:r>
          </w:p>
          <w:p w14:paraId="6ACA9C31" w14:textId="77777777" w:rsidR="00311C0F" w:rsidRDefault="00E61DB7">
            <w:pPr>
              <w:pStyle w:val="TableParagraph"/>
              <w:spacing w:before="91" w:line="333" w:lineRule="auto"/>
              <w:ind w:left="80" w:right="1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Presentations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meetings,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such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literature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review,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presentation,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morbidity and mortality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14:paraId="79D6FBAF" w14:textId="77777777" w:rsidR="00311C0F" w:rsidRDefault="00E61DB7">
            <w:pPr>
              <w:pStyle w:val="TableParagraph"/>
              <w:spacing w:before="91" w:line="333" w:lineRule="auto"/>
              <w:ind w:left="80" w:right="160"/>
              <w:rPr>
                <w:sz w:val="20"/>
              </w:rPr>
            </w:pP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assembly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projects </w:t>
            </w:r>
            <w:r>
              <w:rPr>
                <w:color w:val="231F20"/>
                <w:sz w:val="20"/>
              </w:rPr>
              <w:t>mandated for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recertification</w:t>
            </w:r>
          </w:p>
          <w:p w14:paraId="47825A64" w14:textId="77777777" w:rsidR="00311C0F" w:rsidRDefault="00E61DB7">
            <w:pPr>
              <w:pStyle w:val="TableParagraph"/>
              <w:spacing w:before="9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Lectures/teaching/precepting</w:t>
            </w:r>
          </w:p>
        </w:tc>
      </w:tr>
      <w:tr w:rsidR="00311C0F" w14:paraId="2AC6965A" w14:textId="77777777">
        <w:trPr>
          <w:trHeight w:val="2153"/>
        </w:trPr>
        <w:tc>
          <w:tcPr>
            <w:tcW w:w="1867" w:type="dxa"/>
            <w:vMerge/>
            <w:tcBorders>
              <w:top w:val="nil"/>
            </w:tcBorders>
          </w:tcPr>
          <w:p w14:paraId="1D4030FC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42A40299" w14:textId="77777777" w:rsidR="00311C0F" w:rsidRDefault="00E61DB7">
            <w:pPr>
              <w:pStyle w:val="TableParagraph"/>
              <w:spacing w:line="333" w:lineRule="auto"/>
              <w:ind w:left="79" w:right="131"/>
              <w:rPr>
                <w:sz w:val="20"/>
              </w:rPr>
            </w:pP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scientific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methods </w:t>
            </w:r>
            <w:r>
              <w:rPr>
                <w:color w:val="231F20"/>
                <w:sz w:val="20"/>
              </w:rPr>
              <w:t>in clinical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</w:p>
        </w:tc>
        <w:tc>
          <w:tcPr>
            <w:tcW w:w="3955" w:type="dxa"/>
          </w:tcPr>
          <w:p w14:paraId="29047343" w14:textId="77777777" w:rsidR="00311C0F" w:rsidRDefault="00E61DB7">
            <w:pPr>
              <w:pStyle w:val="TableParagraph"/>
              <w:spacing w:line="333" w:lineRule="auto"/>
              <w:ind w:right="558"/>
              <w:rPr>
                <w:sz w:val="20"/>
              </w:rPr>
            </w:pP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scientific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methods </w:t>
            </w:r>
            <w:r>
              <w:rPr>
                <w:color w:val="231F20"/>
                <w:sz w:val="20"/>
              </w:rPr>
              <w:t xml:space="preserve">in patient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practices</w:t>
            </w:r>
          </w:p>
        </w:tc>
      </w:tr>
      <w:tr w:rsidR="00311C0F" w14:paraId="0F394895" w14:textId="77777777">
        <w:trPr>
          <w:trHeight w:val="2153"/>
        </w:trPr>
        <w:tc>
          <w:tcPr>
            <w:tcW w:w="1867" w:type="dxa"/>
            <w:vMerge/>
            <w:tcBorders>
              <w:top w:val="nil"/>
            </w:tcBorders>
          </w:tcPr>
          <w:p w14:paraId="1F82B956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750CEC62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Mechanism</w:t>
            </w:r>
          </w:p>
        </w:tc>
        <w:tc>
          <w:tcPr>
            <w:tcW w:w="3955" w:type="dxa"/>
          </w:tcPr>
          <w:p w14:paraId="0BD56B22" w14:textId="77777777" w:rsidR="00311C0F" w:rsidRDefault="00E61DB7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CME (education, MSSD)</w:t>
            </w:r>
          </w:p>
          <w:p w14:paraId="157BB0D3" w14:textId="77777777" w:rsidR="00311C0F" w:rsidRDefault="00E61DB7">
            <w:pPr>
              <w:pStyle w:val="TableParagraph"/>
              <w:spacing w:before="180" w:line="333" w:lineRule="auto"/>
              <w:ind w:right="107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Teaching/precepting (residency </w:t>
            </w:r>
            <w:r>
              <w:rPr>
                <w:color w:val="231F20"/>
                <w:sz w:val="20"/>
              </w:rPr>
              <w:t>program, MSSD)</w:t>
            </w:r>
          </w:p>
          <w:p w14:paraId="453B4E57" w14:textId="77777777" w:rsidR="00311C0F" w:rsidRDefault="00E61DB7">
            <w:pPr>
              <w:pStyle w:val="TableParagraph"/>
              <w:spacing w:before="91" w:line="427" w:lineRule="auto"/>
              <w:ind w:right="89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Lectures (education, MSSD) </w:t>
            </w:r>
            <w:r>
              <w:rPr>
                <w:color w:val="231F20"/>
                <w:w w:val="95"/>
                <w:sz w:val="20"/>
              </w:rPr>
              <w:t>Participation in QI projects (quality)</w:t>
            </w:r>
          </w:p>
        </w:tc>
      </w:tr>
    </w:tbl>
    <w:p w14:paraId="23A241F7" w14:textId="77777777" w:rsidR="00311C0F" w:rsidRDefault="00311C0F">
      <w:pPr>
        <w:spacing w:line="427" w:lineRule="auto"/>
        <w:rPr>
          <w:sz w:val="20"/>
        </w:rPr>
        <w:sectPr w:rsidR="00311C0F">
          <w:pgSz w:w="13200" w:h="16800"/>
          <w:pgMar w:top="1600" w:right="1800" w:bottom="1300" w:left="1820" w:header="1241" w:footer="1189" w:gutter="0"/>
          <w:cols w:space="720"/>
        </w:sectPr>
      </w:pPr>
    </w:p>
    <w:p w14:paraId="22C95F4C" w14:textId="77777777" w:rsidR="00311C0F" w:rsidRDefault="00311C0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614"/>
        <w:gridCol w:w="2913"/>
        <w:gridCol w:w="3955"/>
      </w:tblGrid>
      <w:tr w:rsidR="00311C0F" w14:paraId="19B2A6A6" w14:textId="77777777">
        <w:trPr>
          <w:trHeight w:val="794"/>
        </w:trPr>
        <w:tc>
          <w:tcPr>
            <w:tcW w:w="2481" w:type="dxa"/>
            <w:gridSpan w:val="2"/>
            <w:shd w:val="clear" w:color="auto" w:fill="BCBEC0"/>
          </w:tcPr>
          <w:p w14:paraId="2259B3CA" w14:textId="77777777" w:rsidR="00311C0F" w:rsidRDefault="00E61DB7">
            <w:pPr>
              <w:pStyle w:val="TableParagraph"/>
              <w:spacing w:before="23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5.12</w:t>
            </w:r>
          </w:p>
        </w:tc>
        <w:tc>
          <w:tcPr>
            <w:tcW w:w="6868" w:type="dxa"/>
            <w:gridSpan w:val="2"/>
            <w:shd w:val="clear" w:color="auto" w:fill="E6E7E8"/>
          </w:tcPr>
          <w:p w14:paraId="6653034E" w14:textId="77777777" w:rsidR="00311C0F" w:rsidRDefault="00E61DB7">
            <w:pPr>
              <w:pStyle w:val="TableParagraph"/>
              <w:spacing w:before="114" w:line="249" w:lineRule="auto"/>
              <w:ind w:left="80" w:right="146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Possible</w:t>
            </w:r>
            <w:r>
              <w:rPr>
                <w:b/>
                <w:color w:val="231F20"/>
                <w:spacing w:val="-37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Elements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for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OPPE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 xml:space="preserve">General </w:t>
            </w:r>
            <w:r>
              <w:rPr>
                <w:b/>
                <w:color w:val="231F20"/>
                <w:w w:val="130"/>
                <w:sz w:val="24"/>
              </w:rPr>
              <w:t>Competencies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311C0F" w14:paraId="52062930" w14:textId="77777777">
        <w:trPr>
          <w:trHeight w:val="335"/>
        </w:trPr>
        <w:tc>
          <w:tcPr>
            <w:tcW w:w="1867" w:type="dxa"/>
            <w:shd w:val="clear" w:color="auto" w:fill="F1F2F2"/>
          </w:tcPr>
          <w:p w14:paraId="75AFE393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Competency</w:t>
            </w:r>
          </w:p>
        </w:tc>
        <w:tc>
          <w:tcPr>
            <w:tcW w:w="3527" w:type="dxa"/>
            <w:gridSpan w:val="2"/>
            <w:shd w:val="clear" w:color="auto" w:fill="F1F2F2"/>
          </w:tcPr>
          <w:p w14:paraId="77BA8439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Description</w:t>
            </w:r>
          </w:p>
        </w:tc>
        <w:tc>
          <w:tcPr>
            <w:tcW w:w="3955" w:type="dxa"/>
            <w:shd w:val="clear" w:color="auto" w:fill="F1F2F2"/>
          </w:tcPr>
          <w:p w14:paraId="496F686E" w14:textId="77777777" w:rsidR="00311C0F" w:rsidRDefault="00E61DB7">
            <w:pPr>
              <w:pStyle w:val="TableParagraph"/>
              <w:spacing w:before="16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Possible elements</w:t>
            </w:r>
          </w:p>
        </w:tc>
      </w:tr>
      <w:tr w:rsidR="00311C0F" w14:paraId="15F5D192" w14:textId="77777777">
        <w:trPr>
          <w:trHeight w:val="1935"/>
        </w:trPr>
        <w:tc>
          <w:tcPr>
            <w:tcW w:w="1867" w:type="dxa"/>
            <w:vMerge w:val="restart"/>
          </w:tcPr>
          <w:p w14:paraId="5166FF7C" w14:textId="77777777" w:rsidR="00311C0F" w:rsidRDefault="00E61DB7">
            <w:pPr>
              <w:pStyle w:val="TableParagraph"/>
              <w:spacing w:before="35" w:line="333" w:lineRule="auto"/>
              <w:ind w:left="80" w:right="1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Interpersonal and </w:t>
            </w:r>
            <w:r>
              <w:rPr>
                <w:color w:val="231F20"/>
                <w:sz w:val="20"/>
              </w:rPr>
              <w:t>communication skills</w:t>
            </w:r>
          </w:p>
        </w:tc>
        <w:tc>
          <w:tcPr>
            <w:tcW w:w="3527" w:type="dxa"/>
            <w:gridSpan w:val="2"/>
          </w:tcPr>
          <w:p w14:paraId="77642B35" w14:textId="77777777" w:rsidR="00311C0F" w:rsidRDefault="00E61DB7">
            <w:pPr>
              <w:pStyle w:val="TableParagraph"/>
              <w:spacing w:before="35" w:line="333" w:lineRule="auto"/>
              <w:ind w:left="80" w:right="205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Establish and maintain </w:t>
            </w:r>
            <w:r>
              <w:rPr>
                <w:color w:val="231F20"/>
                <w:spacing w:val="-3"/>
                <w:sz w:val="20"/>
              </w:rPr>
              <w:t xml:space="preserve">professional relations </w:t>
            </w:r>
            <w:r>
              <w:rPr>
                <w:color w:val="231F20"/>
                <w:sz w:val="20"/>
              </w:rPr>
              <w:t xml:space="preserve">with patients, families,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team</w:t>
            </w:r>
          </w:p>
        </w:tc>
        <w:tc>
          <w:tcPr>
            <w:tcW w:w="3955" w:type="dxa"/>
          </w:tcPr>
          <w:p w14:paraId="58DA976C" w14:textId="77777777" w:rsidR="00311C0F" w:rsidRDefault="00E61DB7">
            <w:pPr>
              <w:pStyle w:val="TableParagraph"/>
              <w:spacing w:before="35" w:line="333" w:lineRule="auto"/>
              <w:ind w:right="998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maintenance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delinquency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</w:p>
          <w:p w14:paraId="54EFFE26" w14:textId="77777777" w:rsidR="00311C0F" w:rsidRDefault="00E61DB7">
            <w:pPr>
              <w:pStyle w:val="TableParagraph"/>
              <w:spacing w:before="91" w:line="427" w:lineRule="auto"/>
              <w:ind w:right="101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Complaint-compliment file reports </w:t>
            </w:r>
            <w:r>
              <w:rPr>
                <w:color w:val="231F20"/>
                <w:sz w:val="20"/>
              </w:rPr>
              <w:t>Peer references</w:t>
            </w:r>
          </w:p>
        </w:tc>
      </w:tr>
      <w:tr w:rsidR="00311C0F" w14:paraId="773F7DE3" w14:textId="77777777">
        <w:trPr>
          <w:trHeight w:val="2173"/>
        </w:trPr>
        <w:tc>
          <w:tcPr>
            <w:tcW w:w="1867" w:type="dxa"/>
            <w:vMerge/>
            <w:tcBorders>
              <w:top w:val="nil"/>
            </w:tcBorders>
          </w:tcPr>
          <w:p w14:paraId="127598BF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44718E89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Interpersonal and communication </w:t>
            </w:r>
            <w:r>
              <w:rPr>
                <w:color w:val="231F20"/>
                <w:spacing w:val="-2"/>
                <w:sz w:val="20"/>
              </w:rPr>
              <w:t>skills</w:t>
            </w:r>
          </w:p>
        </w:tc>
        <w:tc>
          <w:tcPr>
            <w:tcW w:w="3955" w:type="dxa"/>
          </w:tcPr>
          <w:p w14:paraId="5375EB9F" w14:textId="77777777" w:rsidR="00311C0F" w:rsidRDefault="00E61DB7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Order clarification (quality)</w:t>
            </w:r>
          </w:p>
          <w:p w14:paraId="6DDD0209" w14:textId="77777777" w:rsidR="00311C0F" w:rsidRDefault="00E61DB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documentation,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legibility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(HIM/quality)</w:t>
            </w:r>
          </w:p>
          <w:p w14:paraId="52A3F3DA" w14:textId="77777777" w:rsidR="00311C0F" w:rsidRDefault="00E61DB7">
            <w:pPr>
              <w:pStyle w:val="TableParagraph"/>
              <w:spacing w:before="180" w:line="333" w:lineRule="auto"/>
              <w:ind w:right="5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Adherence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conduct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(MSSD/ </w:t>
            </w:r>
            <w:r>
              <w:rPr>
                <w:color w:val="231F20"/>
                <w:sz w:val="20"/>
              </w:rPr>
              <w:t>wellness)</w:t>
            </w:r>
          </w:p>
          <w:p w14:paraId="76CED147" w14:textId="77777777" w:rsidR="00311C0F" w:rsidRDefault="00E61DB7"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Patient satisfaction data (quality)</w:t>
            </w:r>
          </w:p>
        </w:tc>
      </w:tr>
      <w:tr w:rsidR="00311C0F" w14:paraId="1BE6930E" w14:textId="77777777">
        <w:trPr>
          <w:trHeight w:val="1892"/>
        </w:trPr>
        <w:tc>
          <w:tcPr>
            <w:tcW w:w="1867" w:type="dxa"/>
            <w:vMerge/>
            <w:tcBorders>
              <w:top w:val="nil"/>
            </w:tcBorders>
          </w:tcPr>
          <w:p w14:paraId="59CD5949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35E72E0C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 record timeliness</w:t>
            </w:r>
          </w:p>
        </w:tc>
        <w:tc>
          <w:tcPr>
            <w:tcW w:w="3955" w:type="dxa"/>
          </w:tcPr>
          <w:p w14:paraId="00DE44C0" w14:textId="77777777" w:rsidR="00311C0F" w:rsidRDefault="00E61DB7">
            <w:pPr>
              <w:pStyle w:val="TableParagraph"/>
              <w:spacing w:line="268" w:lineRule="auto"/>
              <w:ind w:left="441" w:right="671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record </w:t>
            </w:r>
            <w:r>
              <w:rPr>
                <w:color w:val="231F20"/>
                <w:sz w:val="20"/>
              </w:rPr>
              <w:t xml:space="preserve">timeliness, </w:t>
            </w:r>
            <w:r>
              <w:rPr>
                <w:color w:val="231F20"/>
                <w:spacing w:val="-7"/>
                <w:sz w:val="20"/>
              </w:rPr>
              <w:t xml:space="preserve">clarity, </w:t>
            </w:r>
            <w:r>
              <w:rPr>
                <w:color w:val="231F20"/>
                <w:sz w:val="20"/>
              </w:rPr>
              <w:t xml:space="preserve">and </w:t>
            </w:r>
            <w:r>
              <w:rPr>
                <w:color w:val="231F20"/>
                <w:spacing w:val="-2"/>
                <w:sz w:val="20"/>
              </w:rPr>
              <w:t>completeness</w:t>
            </w:r>
          </w:p>
          <w:p w14:paraId="6A002AAD" w14:textId="77777777" w:rsidR="00311C0F" w:rsidRDefault="00E61DB7">
            <w:pPr>
              <w:pStyle w:val="TableParagraph"/>
              <w:spacing w:before="65"/>
              <w:ind w:left="261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Verbal and written fluency in English</w:t>
            </w:r>
          </w:p>
          <w:p w14:paraId="23722024" w14:textId="77777777" w:rsidR="00311C0F" w:rsidRDefault="00E61DB7">
            <w:pPr>
              <w:pStyle w:val="TableParagraph"/>
              <w:spacing w:before="35"/>
              <w:ind w:left="261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Physician-patient relationships</w:t>
            </w:r>
          </w:p>
          <w:p w14:paraId="6C47DC98" w14:textId="77777777" w:rsidR="00311C0F" w:rsidRDefault="00E61DB7">
            <w:pPr>
              <w:pStyle w:val="TableParagraph"/>
              <w:spacing w:before="36"/>
              <w:ind w:left="261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Ability to work/communicate with others</w:t>
            </w:r>
          </w:p>
        </w:tc>
      </w:tr>
      <w:tr w:rsidR="00311C0F" w14:paraId="26B09379" w14:textId="77777777">
        <w:trPr>
          <w:trHeight w:val="3072"/>
        </w:trPr>
        <w:tc>
          <w:tcPr>
            <w:tcW w:w="1867" w:type="dxa"/>
            <w:vMerge/>
            <w:tcBorders>
              <w:top w:val="nil"/>
            </w:tcBorders>
          </w:tcPr>
          <w:p w14:paraId="77A43FD9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733257C6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Mechanism</w:t>
            </w:r>
          </w:p>
        </w:tc>
        <w:tc>
          <w:tcPr>
            <w:tcW w:w="3955" w:type="dxa"/>
          </w:tcPr>
          <w:p w14:paraId="6D5E2F27" w14:textId="77777777" w:rsidR="00311C0F" w:rsidRDefault="00E61DB7">
            <w:pPr>
              <w:pStyle w:val="TableParagraph"/>
              <w:spacing w:line="427" w:lineRule="auto"/>
              <w:ind w:right="64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Peer references (MSSD) </w:t>
            </w:r>
            <w:r>
              <w:rPr>
                <w:color w:val="231F20"/>
                <w:w w:val="95"/>
                <w:sz w:val="20"/>
              </w:rPr>
              <w:t xml:space="preserve">Complaints/concerns (risk, MSSD) </w:t>
            </w:r>
            <w:r>
              <w:rPr>
                <w:color w:val="231F20"/>
                <w:sz w:val="20"/>
              </w:rPr>
              <w:t>Order clarification (quality)</w:t>
            </w:r>
          </w:p>
          <w:p w14:paraId="5143DE7B" w14:textId="77777777" w:rsidR="00311C0F" w:rsidRDefault="00E61DB7">
            <w:pPr>
              <w:pStyle w:val="TableParagraph"/>
              <w:spacing w:before="2" w:line="427" w:lineRule="auto"/>
              <w:ind w:right="64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Chart documentation (HIM, quality) </w:t>
            </w:r>
            <w:r>
              <w:rPr>
                <w:color w:val="231F20"/>
                <w:sz w:val="20"/>
              </w:rPr>
              <w:t>Chart legibility (HIM, quality)</w:t>
            </w:r>
          </w:p>
          <w:p w14:paraId="33BB0381" w14:textId="77777777" w:rsidR="00311C0F" w:rsidRDefault="00E61DB7">
            <w:pPr>
              <w:pStyle w:val="TableParagraph"/>
              <w:spacing w:before="1" w:line="333" w:lineRule="auto"/>
              <w:ind w:right="59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Adherence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conduct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(MSSD, </w:t>
            </w:r>
            <w:r>
              <w:rPr>
                <w:color w:val="231F20"/>
                <w:sz w:val="20"/>
              </w:rPr>
              <w:t>wellness)</w:t>
            </w:r>
          </w:p>
          <w:p w14:paraId="28823824" w14:textId="77777777" w:rsidR="00311C0F" w:rsidRDefault="00E61DB7"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Patient satisfaction data (quality)</w:t>
            </w:r>
          </w:p>
        </w:tc>
      </w:tr>
    </w:tbl>
    <w:p w14:paraId="5F164CFE" w14:textId="77777777" w:rsidR="00311C0F" w:rsidRDefault="00311C0F">
      <w:pPr>
        <w:rPr>
          <w:sz w:val="20"/>
        </w:rPr>
        <w:sectPr w:rsidR="00311C0F">
          <w:pgSz w:w="13200" w:h="16800"/>
          <w:pgMar w:top="1600" w:right="1800" w:bottom="1380" w:left="1820" w:header="1241" w:footer="1189" w:gutter="0"/>
          <w:cols w:space="720"/>
        </w:sectPr>
      </w:pPr>
    </w:p>
    <w:p w14:paraId="75948369" w14:textId="77777777" w:rsidR="00311C0F" w:rsidRDefault="00311C0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614"/>
        <w:gridCol w:w="2913"/>
        <w:gridCol w:w="3955"/>
      </w:tblGrid>
      <w:tr w:rsidR="00311C0F" w14:paraId="1A0BFA9C" w14:textId="77777777">
        <w:trPr>
          <w:trHeight w:val="794"/>
        </w:trPr>
        <w:tc>
          <w:tcPr>
            <w:tcW w:w="2481" w:type="dxa"/>
            <w:gridSpan w:val="2"/>
            <w:shd w:val="clear" w:color="auto" w:fill="BCBEC0"/>
          </w:tcPr>
          <w:p w14:paraId="5D825CDC" w14:textId="77777777" w:rsidR="00311C0F" w:rsidRDefault="00E61DB7">
            <w:pPr>
              <w:pStyle w:val="TableParagraph"/>
              <w:spacing w:before="23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5.12</w:t>
            </w:r>
          </w:p>
        </w:tc>
        <w:tc>
          <w:tcPr>
            <w:tcW w:w="6868" w:type="dxa"/>
            <w:gridSpan w:val="2"/>
            <w:shd w:val="clear" w:color="auto" w:fill="E6E7E8"/>
          </w:tcPr>
          <w:p w14:paraId="6D315EBA" w14:textId="77777777" w:rsidR="00311C0F" w:rsidRDefault="00E61DB7">
            <w:pPr>
              <w:pStyle w:val="TableParagraph"/>
              <w:spacing w:before="114" w:line="249" w:lineRule="auto"/>
              <w:ind w:left="80" w:right="146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Possible</w:t>
            </w:r>
            <w:r>
              <w:rPr>
                <w:b/>
                <w:color w:val="231F20"/>
                <w:spacing w:val="-37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Elements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for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OPPE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 xml:space="preserve">General </w:t>
            </w:r>
            <w:r>
              <w:rPr>
                <w:b/>
                <w:color w:val="231F20"/>
                <w:w w:val="130"/>
                <w:sz w:val="24"/>
              </w:rPr>
              <w:t>Competencies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311C0F" w14:paraId="1132F5C6" w14:textId="77777777">
        <w:trPr>
          <w:trHeight w:val="335"/>
        </w:trPr>
        <w:tc>
          <w:tcPr>
            <w:tcW w:w="1867" w:type="dxa"/>
            <w:shd w:val="clear" w:color="auto" w:fill="F1F2F2"/>
          </w:tcPr>
          <w:p w14:paraId="589A0205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Competency</w:t>
            </w:r>
          </w:p>
        </w:tc>
        <w:tc>
          <w:tcPr>
            <w:tcW w:w="3527" w:type="dxa"/>
            <w:gridSpan w:val="2"/>
            <w:shd w:val="clear" w:color="auto" w:fill="F1F2F2"/>
          </w:tcPr>
          <w:p w14:paraId="274C615E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Description</w:t>
            </w:r>
          </w:p>
        </w:tc>
        <w:tc>
          <w:tcPr>
            <w:tcW w:w="3955" w:type="dxa"/>
            <w:shd w:val="clear" w:color="auto" w:fill="F1F2F2"/>
          </w:tcPr>
          <w:p w14:paraId="38402E0A" w14:textId="77777777" w:rsidR="00311C0F" w:rsidRDefault="00E61DB7">
            <w:pPr>
              <w:pStyle w:val="TableParagraph"/>
              <w:spacing w:before="16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Possible elements</w:t>
            </w:r>
          </w:p>
        </w:tc>
      </w:tr>
      <w:tr w:rsidR="00311C0F" w14:paraId="489B38AE" w14:textId="77777777">
        <w:trPr>
          <w:trHeight w:val="3167"/>
        </w:trPr>
        <w:tc>
          <w:tcPr>
            <w:tcW w:w="1867" w:type="dxa"/>
            <w:vMerge w:val="restart"/>
          </w:tcPr>
          <w:p w14:paraId="6B0B72FC" w14:textId="77777777" w:rsidR="00311C0F" w:rsidRDefault="00E61DB7">
            <w:pPr>
              <w:pStyle w:val="TableParagraph"/>
              <w:spacing w:before="35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Professionalism</w:t>
            </w:r>
          </w:p>
        </w:tc>
        <w:tc>
          <w:tcPr>
            <w:tcW w:w="3527" w:type="dxa"/>
            <w:gridSpan w:val="2"/>
          </w:tcPr>
          <w:p w14:paraId="31472762" w14:textId="77777777" w:rsidR="00311C0F" w:rsidRDefault="00E61DB7">
            <w:pPr>
              <w:pStyle w:val="TableParagraph"/>
              <w:spacing w:before="35" w:line="333" w:lineRule="auto"/>
              <w:ind w:left="80" w:right="-1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Demonstrate behaviors that </w:t>
            </w:r>
            <w:r>
              <w:rPr>
                <w:color w:val="231F20"/>
                <w:spacing w:val="-3"/>
                <w:sz w:val="20"/>
              </w:rPr>
              <w:t xml:space="preserve">reflect </w:t>
            </w:r>
            <w:r>
              <w:rPr>
                <w:color w:val="231F20"/>
                <w:sz w:val="20"/>
              </w:rPr>
              <w:t xml:space="preserve">a commitment to continuous </w:t>
            </w:r>
            <w:r>
              <w:rPr>
                <w:color w:val="231F20"/>
                <w:spacing w:val="-3"/>
                <w:sz w:val="20"/>
              </w:rPr>
              <w:t xml:space="preserve">professional </w:t>
            </w:r>
            <w:r>
              <w:rPr>
                <w:color w:val="231F20"/>
                <w:w w:val="95"/>
                <w:sz w:val="20"/>
              </w:rPr>
              <w:t xml:space="preserve">development, ethical practice,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sensitivity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4"/>
                <w:sz w:val="20"/>
              </w:rPr>
              <w:t xml:space="preserve">diversity, </w:t>
            </w:r>
            <w:r>
              <w:rPr>
                <w:color w:val="231F20"/>
                <w:sz w:val="20"/>
              </w:rPr>
              <w:t xml:space="preserve">and a </w:t>
            </w:r>
            <w:r>
              <w:rPr>
                <w:color w:val="231F20"/>
                <w:spacing w:val="-3"/>
                <w:sz w:val="20"/>
              </w:rPr>
              <w:t xml:space="preserve">responsible </w:t>
            </w:r>
            <w:r>
              <w:rPr>
                <w:color w:val="231F20"/>
                <w:sz w:val="20"/>
              </w:rPr>
              <w:t>attitude</w:t>
            </w:r>
          </w:p>
        </w:tc>
        <w:tc>
          <w:tcPr>
            <w:tcW w:w="3955" w:type="dxa"/>
          </w:tcPr>
          <w:p w14:paraId="11BE9B91" w14:textId="77777777" w:rsidR="00311C0F" w:rsidRDefault="00E61DB7">
            <w:pPr>
              <w:pStyle w:val="TableParagraph"/>
              <w:spacing w:before="35"/>
              <w:rPr>
                <w:sz w:val="20"/>
              </w:rPr>
            </w:pPr>
            <w:r>
              <w:rPr>
                <w:color w:val="231F20"/>
                <w:sz w:val="20"/>
              </w:rPr>
              <w:t>Wellness reports, etc.</w:t>
            </w:r>
          </w:p>
          <w:p w14:paraId="5862CFA8" w14:textId="77777777" w:rsidR="00311C0F" w:rsidRDefault="00E61DB7">
            <w:pPr>
              <w:pStyle w:val="TableParagraph"/>
              <w:spacing w:before="180" w:line="427" w:lineRule="auto"/>
              <w:ind w:right="111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DNU abbreviations (HIM/quality) </w:t>
            </w:r>
            <w:r>
              <w:rPr>
                <w:color w:val="231F20"/>
                <w:sz w:val="20"/>
              </w:rPr>
              <w:t>Policy/procedure compliance Medical records completion</w:t>
            </w:r>
          </w:p>
          <w:p w14:paraId="61C552E5" w14:textId="77777777" w:rsidR="00311C0F" w:rsidRDefault="00E61DB7">
            <w:pPr>
              <w:pStyle w:val="TableParagraph"/>
              <w:spacing w:before="2" w:line="427" w:lineRule="auto"/>
              <w:ind w:right="5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Surgical/procedure del</w:t>
            </w:r>
            <w:r>
              <w:rPr>
                <w:color w:val="231F20"/>
                <w:w w:val="95"/>
                <w:sz w:val="20"/>
              </w:rPr>
              <w:t xml:space="preserve">ays (OR/quality) </w:t>
            </w:r>
            <w:r>
              <w:rPr>
                <w:color w:val="231F20"/>
                <w:sz w:val="20"/>
              </w:rPr>
              <w:t>Rounding (quality)</w:t>
            </w:r>
          </w:p>
          <w:p w14:paraId="6A0A067D" w14:textId="77777777" w:rsidR="00311C0F" w:rsidRDefault="00E61DB7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Responsiveness (quality)</w:t>
            </w:r>
          </w:p>
          <w:p w14:paraId="1DA7C773" w14:textId="77777777" w:rsidR="00311C0F" w:rsidRDefault="00E61DB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Attendance/participation (MSO)</w:t>
            </w:r>
          </w:p>
        </w:tc>
      </w:tr>
      <w:tr w:rsidR="00311C0F" w14:paraId="50ED5A04" w14:textId="77777777">
        <w:trPr>
          <w:trHeight w:val="2870"/>
        </w:trPr>
        <w:tc>
          <w:tcPr>
            <w:tcW w:w="1867" w:type="dxa"/>
            <w:vMerge/>
            <w:tcBorders>
              <w:top w:val="nil"/>
            </w:tcBorders>
          </w:tcPr>
          <w:p w14:paraId="05DA4401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216F9735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Professional behavior</w:t>
            </w:r>
          </w:p>
        </w:tc>
        <w:tc>
          <w:tcPr>
            <w:tcW w:w="3955" w:type="dxa"/>
          </w:tcPr>
          <w:p w14:paraId="5108929C" w14:textId="77777777" w:rsidR="00311C0F" w:rsidRDefault="00E61DB7">
            <w:pPr>
              <w:pStyle w:val="TableParagraph"/>
              <w:spacing w:line="427" w:lineRule="auto"/>
              <w:ind w:right="107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Ethical conduct/professionalism </w:t>
            </w:r>
            <w:r>
              <w:rPr>
                <w:color w:val="231F20"/>
                <w:sz w:val="20"/>
              </w:rPr>
              <w:t>Sense of responsibility Relationship with hospital staff</w:t>
            </w:r>
          </w:p>
        </w:tc>
      </w:tr>
      <w:tr w:rsidR="00311C0F" w14:paraId="03C202CB" w14:textId="77777777">
        <w:trPr>
          <w:trHeight w:val="3072"/>
        </w:trPr>
        <w:tc>
          <w:tcPr>
            <w:tcW w:w="1867" w:type="dxa"/>
            <w:vMerge/>
            <w:tcBorders>
              <w:top w:val="nil"/>
            </w:tcBorders>
          </w:tcPr>
          <w:p w14:paraId="3CA32225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5961C559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Mechanism</w:t>
            </w:r>
          </w:p>
        </w:tc>
        <w:tc>
          <w:tcPr>
            <w:tcW w:w="3955" w:type="dxa"/>
          </w:tcPr>
          <w:p w14:paraId="16DCD45B" w14:textId="77777777" w:rsidR="00311C0F" w:rsidRDefault="00E61DB7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DNU abbreviations (HIM, quality)</w:t>
            </w:r>
          </w:p>
          <w:p w14:paraId="30CB658D" w14:textId="77777777" w:rsidR="00311C0F" w:rsidRDefault="00E61DB7">
            <w:pPr>
              <w:pStyle w:val="TableParagraph"/>
              <w:spacing w:before="180" w:line="333" w:lineRule="auto"/>
              <w:ind w:right="455"/>
              <w:rPr>
                <w:sz w:val="20"/>
              </w:rPr>
            </w:pP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compliance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(MSO, </w:t>
            </w:r>
            <w:r>
              <w:rPr>
                <w:color w:val="231F20"/>
                <w:sz w:val="20"/>
              </w:rPr>
              <w:t>quality)</w:t>
            </w:r>
          </w:p>
          <w:p w14:paraId="0603986F" w14:textId="77777777" w:rsidR="00311C0F" w:rsidRDefault="00E61DB7">
            <w:pPr>
              <w:pStyle w:val="TableParagraph"/>
              <w:spacing w:before="91" w:line="427" w:lineRule="auto"/>
              <w:ind w:right="11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Medical record completion (HIM, quality) </w:t>
            </w:r>
            <w:r>
              <w:rPr>
                <w:color w:val="231F20"/>
                <w:w w:val="95"/>
                <w:sz w:val="20"/>
              </w:rPr>
              <w:t xml:space="preserve">Surgical and procedural delays (OR, quality) </w:t>
            </w:r>
            <w:r>
              <w:rPr>
                <w:color w:val="231F20"/>
                <w:sz w:val="20"/>
              </w:rPr>
              <w:t>Rounding (quality)</w:t>
            </w:r>
          </w:p>
          <w:p w14:paraId="52FB955E" w14:textId="77777777" w:rsidR="00311C0F" w:rsidRDefault="00E61DB7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Responsiveness (quality)</w:t>
            </w:r>
          </w:p>
          <w:p w14:paraId="189E1616" w14:textId="77777777" w:rsidR="00311C0F" w:rsidRDefault="00E61DB7">
            <w:pPr>
              <w:pStyle w:val="TableParagraph"/>
              <w:spacing w:before="181"/>
              <w:rPr>
                <w:sz w:val="20"/>
              </w:rPr>
            </w:pPr>
            <w:r>
              <w:rPr>
                <w:color w:val="231F20"/>
                <w:sz w:val="20"/>
              </w:rPr>
              <w:t>Attendance/participation (MSO)</w:t>
            </w:r>
          </w:p>
        </w:tc>
      </w:tr>
    </w:tbl>
    <w:p w14:paraId="44F1CD15" w14:textId="77777777" w:rsidR="00311C0F" w:rsidRDefault="00311C0F">
      <w:pPr>
        <w:rPr>
          <w:sz w:val="20"/>
        </w:rPr>
        <w:sectPr w:rsidR="00311C0F">
          <w:pgSz w:w="13200" w:h="16800"/>
          <w:pgMar w:top="1600" w:right="1800" w:bottom="1380" w:left="1820" w:header="1241" w:footer="1189" w:gutter="0"/>
          <w:cols w:space="720"/>
        </w:sectPr>
      </w:pPr>
    </w:p>
    <w:p w14:paraId="0B558655" w14:textId="77777777" w:rsidR="00311C0F" w:rsidRDefault="00311C0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614"/>
        <w:gridCol w:w="2913"/>
        <w:gridCol w:w="3955"/>
      </w:tblGrid>
      <w:tr w:rsidR="00311C0F" w14:paraId="22044B9C" w14:textId="77777777">
        <w:trPr>
          <w:trHeight w:val="794"/>
        </w:trPr>
        <w:tc>
          <w:tcPr>
            <w:tcW w:w="2481" w:type="dxa"/>
            <w:gridSpan w:val="2"/>
            <w:shd w:val="clear" w:color="auto" w:fill="BCBEC0"/>
          </w:tcPr>
          <w:p w14:paraId="6B0F2D57" w14:textId="77777777" w:rsidR="00311C0F" w:rsidRDefault="00E61DB7">
            <w:pPr>
              <w:pStyle w:val="TableParagraph"/>
              <w:spacing w:before="23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5.12</w:t>
            </w:r>
          </w:p>
        </w:tc>
        <w:tc>
          <w:tcPr>
            <w:tcW w:w="6868" w:type="dxa"/>
            <w:gridSpan w:val="2"/>
            <w:shd w:val="clear" w:color="auto" w:fill="E6E7E8"/>
          </w:tcPr>
          <w:p w14:paraId="404B40DE" w14:textId="77777777" w:rsidR="00311C0F" w:rsidRDefault="00E61DB7">
            <w:pPr>
              <w:pStyle w:val="TableParagraph"/>
              <w:spacing w:before="114" w:line="249" w:lineRule="auto"/>
              <w:ind w:left="80" w:right="146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Possible</w:t>
            </w:r>
            <w:r>
              <w:rPr>
                <w:b/>
                <w:color w:val="231F20"/>
                <w:spacing w:val="-37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Elements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for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OPPE</w:t>
            </w:r>
            <w:r>
              <w:rPr>
                <w:b/>
                <w:color w:val="231F20"/>
                <w:spacing w:val="-3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 xml:space="preserve">General </w:t>
            </w:r>
            <w:r>
              <w:rPr>
                <w:b/>
                <w:color w:val="231F20"/>
                <w:w w:val="130"/>
                <w:sz w:val="24"/>
              </w:rPr>
              <w:t>Competencies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311C0F" w14:paraId="67B5BCC2" w14:textId="77777777">
        <w:trPr>
          <w:trHeight w:val="335"/>
        </w:trPr>
        <w:tc>
          <w:tcPr>
            <w:tcW w:w="1867" w:type="dxa"/>
            <w:shd w:val="clear" w:color="auto" w:fill="F1F2F2"/>
          </w:tcPr>
          <w:p w14:paraId="19D553AD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Competency</w:t>
            </w:r>
          </w:p>
        </w:tc>
        <w:tc>
          <w:tcPr>
            <w:tcW w:w="3527" w:type="dxa"/>
            <w:gridSpan w:val="2"/>
            <w:shd w:val="clear" w:color="auto" w:fill="F1F2F2"/>
          </w:tcPr>
          <w:p w14:paraId="27F7C993" w14:textId="77777777" w:rsidR="00311C0F" w:rsidRDefault="00E61DB7">
            <w:pPr>
              <w:pStyle w:val="TableParagraph"/>
              <w:spacing w:before="16"/>
              <w:ind w:left="80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Description</w:t>
            </w:r>
          </w:p>
        </w:tc>
        <w:tc>
          <w:tcPr>
            <w:tcW w:w="3955" w:type="dxa"/>
            <w:shd w:val="clear" w:color="auto" w:fill="F1F2F2"/>
          </w:tcPr>
          <w:p w14:paraId="67FCC8F1" w14:textId="77777777" w:rsidR="00311C0F" w:rsidRDefault="00E61DB7">
            <w:pPr>
              <w:pStyle w:val="TableParagraph"/>
              <w:spacing w:before="16"/>
              <w:rPr>
                <w:b/>
                <w:sz w:val="26"/>
              </w:rPr>
            </w:pPr>
            <w:r>
              <w:rPr>
                <w:b/>
                <w:color w:val="231F20"/>
                <w:sz w:val="26"/>
              </w:rPr>
              <w:t>Possible elements</w:t>
            </w:r>
          </w:p>
        </w:tc>
      </w:tr>
      <w:tr w:rsidR="00311C0F" w14:paraId="39C44311" w14:textId="77777777">
        <w:trPr>
          <w:trHeight w:val="3717"/>
        </w:trPr>
        <w:tc>
          <w:tcPr>
            <w:tcW w:w="1867" w:type="dxa"/>
            <w:vMerge w:val="restart"/>
          </w:tcPr>
          <w:p w14:paraId="42175E4E" w14:textId="77777777" w:rsidR="00311C0F" w:rsidRDefault="00E61DB7">
            <w:pPr>
              <w:pStyle w:val="TableParagraph"/>
              <w:spacing w:before="35" w:line="333" w:lineRule="auto"/>
              <w:ind w:left="80" w:right="44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Systems-based </w:t>
            </w:r>
            <w:r>
              <w:rPr>
                <w:color w:val="231F20"/>
                <w:sz w:val="20"/>
              </w:rPr>
              <w:t>practice</w:t>
            </w:r>
          </w:p>
        </w:tc>
        <w:tc>
          <w:tcPr>
            <w:tcW w:w="3527" w:type="dxa"/>
            <w:gridSpan w:val="2"/>
          </w:tcPr>
          <w:p w14:paraId="1589AB88" w14:textId="77777777" w:rsidR="00311C0F" w:rsidRDefault="00E61DB7">
            <w:pPr>
              <w:pStyle w:val="TableParagraph"/>
              <w:spacing w:before="35" w:line="333" w:lineRule="auto"/>
              <w:ind w:left="80" w:right="222"/>
              <w:rPr>
                <w:sz w:val="20"/>
              </w:rPr>
            </w:pP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contexts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systems </w:t>
            </w:r>
            <w:r>
              <w:rPr>
                <w:color w:val="231F20"/>
                <w:sz w:val="20"/>
              </w:rPr>
              <w:t xml:space="preserve">in which </w:t>
            </w:r>
            <w:r>
              <w:rPr>
                <w:color w:val="231F20"/>
                <w:spacing w:val="-3"/>
                <w:sz w:val="20"/>
              </w:rPr>
              <w:t xml:space="preserve">healthcare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</w:t>
            </w:r>
          </w:p>
        </w:tc>
        <w:tc>
          <w:tcPr>
            <w:tcW w:w="3955" w:type="dxa"/>
          </w:tcPr>
          <w:p w14:paraId="5D864809" w14:textId="77777777" w:rsidR="00311C0F" w:rsidRDefault="00E61DB7">
            <w:pPr>
              <w:pStyle w:val="TableParagraph"/>
              <w:spacing w:before="35" w:line="333" w:lineRule="auto"/>
              <w:ind w:right="215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Utilization reviews: Ask case management </w:t>
            </w:r>
            <w:r>
              <w:rPr>
                <w:color w:val="231F20"/>
                <w:sz w:val="20"/>
              </w:rPr>
              <w:t>or finance to evaluate LOS, costs, etc., for service</w:t>
            </w:r>
          </w:p>
          <w:p w14:paraId="038673FD" w14:textId="77777777" w:rsidR="00311C0F" w:rsidRDefault="00E61DB7">
            <w:pPr>
              <w:pStyle w:val="TableParagraph"/>
              <w:spacing w:before="91"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Participate in leadership development </w:t>
            </w:r>
            <w:r>
              <w:rPr>
                <w:color w:val="231F20"/>
                <w:sz w:val="20"/>
              </w:rPr>
              <w:t>meetings</w:t>
            </w:r>
          </w:p>
          <w:p w14:paraId="581C67E8" w14:textId="77777777" w:rsidR="00311C0F" w:rsidRDefault="00E61DB7">
            <w:pPr>
              <w:pStyle w:val="TableParagraph"/>
              <w:spacing w:before="91" w:line="427" w:lineRule="auto"/>
              <w:ind w:right="1121"/>
              <w:rPr>
                <w:sz w:val="20"/>
              </w:rPr>
            </w:pPr>
            <w:r>
              <w:rPr>
                <w:color w:val="231F20"/>
                <w:sz w:val="20"/>
              </w:rPr>
              <w:t>Participate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root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cause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analysis </w:t>
            </w:r>
            <w:r>
              <w:rPr>
                <w:color w:val="231F20"/>
                <w:sz w:val="20"/>
              </w:rPr>
              <w:t>C-section rate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(quality)</w:t>
            </w:r>
          </w:p>
          <w:p w14:paraId="54CB158F" w14:textId="77777777" w:rsidR="00311C0F" w:rsidRDefault="00E61DB7">
            <w:pPr>
              <w:pStyle w:val="TableParagraph"/>
              <w:spacing w:before="1" w:line="427" w:lineRule="auto"/>
              <w:ind w:right="107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CMS core measures (quality) </w:t>
            </w:r>
            <w:r>
              <w:rPr>
                <w:color w:val="231F20"/>
                <w:w w:val="95"/>
                <w:sz w:val="20"/>
              </w:rPr>
              <w:t>Blood product utilization (quality)</w:t>
            </w:r>
          </w:p>
          <w:p w14:paraId="0E06E678" w14:textId="77777777" w:rsidR="00311C0F" w:rsidRDefault="00E61DB7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Cost-effective care (utilization/quality)</w:t>
            </w:r>
          </w:p>
        </w:tc>
      </w:tr>
      <w:tr w:rsidR="00311C0F" w14:paraId="2B9FB5EA" w14:textId="77777777">
        <w:trPr>
          <w:trHeight w:val="2236"/>
        </w:trPr>
        <w:tc>
          <w:tcPr>
            <w:tcW w:w="1867" w:type="dxa"/>
            <w:vMerge/>
            <w:tcBorders>
              <w:top w:val="nil"/>
            </w:tcBorders>
          </w:tcPr>
          <w:p w14:paraId="394DA2DE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726DE142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Use of healthcare systems</w:t>
            </w:r>
          </w:p>
        </w:tc>
        <w:tc>
          <w:tcPr>
            <w:tcW w:w="3955" w:type="dxa"/>
          </w:tcPr>
          <w:p w14:paraId="7C678D2B" w14:textId="77777777" w:rsidR="00311C0F" w:rsidRDefault="00E61DB7">
            <w:pPr>
              <w:pStyle w:val="TableParagraph"/>
              <w:spacing w:line="268" w:lineRule="auto"/>
              <w:ind w:left="441" w:right="526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Understands context and systems in which healthcare is provided</w:t>
            </w:r>
          </w:p>
        </w:tc>
      </w:tr>
      <w:tr w:rsidR="00311C0F" w14:paraId="7D3A809D" w14:textId="77777777">
        <w:trPr>
          <w:trHeight w:val="2320"/>
        </w:trPr>
        <w:tc>
          <w:tcPr>
            <w:tcW w:w="1867" w:type="dxa"/>
            <w:vMerge/>
            <w:tcBorders>
              <w:top w:val="nil"/>
            </w:tcBorders>
          </w:tcPr>
          <w:p w14:paraId="29129F43" w14:textId="77777777" w:rsidR="00311C0F" w:rsidRDefault="00311C0F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</w:tcPr>
          <w:p w14:paraId="4A748B3B" w14:textId="77777777" w:rsidR="00311C0F" w:rsidRDefault="00E61DB7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Mechanism</w:t>
            </w:r>
          </w:p>
        </w:tc>
        <w:tc>
          <w:tcPr>
            <w:tcW w:w="3955" w:type="dxa"/>
          </w:tcPr>
          <w:p w14:paraId="740E319E" w14:textId="77777777" w:rsidR="00311C0F" w:rsidRDefault="00E61DB7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C-section rate (quality)</w:t>
            </w:r>
          </w:p>
          <w:p w14:paraId="5F927CC6" w14:textId="77777777" w:rsidR="00311C0F" w:rsidRDefault="00E61DB7">
            <w:pPr>
              <w:pStyle w:val="TableParagraph"/>
              <w:spacing w:before="180" w:line="427" w:lineRule="auto"/>
              <w:ind w:right="107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CMS core measures (quality) </w:t>
            </w:r>
            <w:r>
              <w:rPr>
                <w:color w:val="231F20"/>
                <w:w w:val="95"/>
                <w:sz w:val="20"/>
              </w:rPr>
              <w:t>Blood product utilization (quality)</w:t>
            </w:r>
          </w:p>
          <w:p w14:paraId="11C993DF" w14:textId="77777777" w:rsidR="00311C0F" w:rsidRDefault="00E61DB7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Cost-effective care utilization (quality)</w:t>
            </w:r>
          </w:p>
        </w:tc>
      </w:tr>
    </w:tbl>
    <w:p w14:paraId="4865067D" w14:textId="77777777" w:rsidR="00000000" w:rsidRDefault="00E61DB7"/>
    <w:sectPr w:rsidR="00000000">
      <w:headerReference w:type="default" r:id="rId8"/>
      <w:footerReference w:type="default" r:id="rId9"/>
      <w:pgSz w:w="13200" w:h="16800"/>
      <w:pgMar w:top="1600" w:right="1800" w:bottom="280" w:left="182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CAEC9" w14:textId="77777777" w:rsidR="00000000" w:rsidRDefault="00E61DB7">
      <w:r>
        <w:separator/>
      </w:r>
    </w:p>
  </w:endnote>
  <w:endnote w:type="continuationSeparator" w:id="0">
    <w:p w14:paraId="676D9755" w14:textId="77777777" w:rsidR="00000000" w:rsidRDefault="00E6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321E0" w14:textId="6AC01736" w:rsidR="00311C0F" w:rsidRDefault="00311C0F">
    <w:pPr>
      <w:pStyle w:val="BodyText"/>
      <w:spacing w:line="14" w:lineRule="auto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7E556" w14:textId="77777777" w:rsidR="00311C0F" w:rsidRDefault="00311C0F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6C233" w14:textId="77777777" w:rsidR="00000000" w:rsidRDefault="00E61DB7">
      <w:r>
        <w:separator/>
      </w:r>
    </w:p>
  </w:footnote>
  <w:footnote w:type="continuationSeparator" w:id="0">
    <w:p w14:paraId="4E604FA7" w14:textId="77777777" w:rsidR="00000000" w:rsidRDefault="00E61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1E84C" w14:textId="77777777" w:rsidR="00000000" w:rsidRDefault="00E61DB7"/>
  <w:p w14:paraId="34B95066" w14:textId="77777777" w:rsidR="00311C0F" w:rsidRDefault="00E61DB7">
    <w:pPr>
      <w:pStyle w:val="BodyText"/>
      <w:spacing w:line="14" w:lineRule="auto"/>
    </w:pPr>
    <w:r>
      <w:pict w14:anchorId="64201ACA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21.3pt;margin-top:61.05pt;width:57.75pt;height:13.65pt;z-index:-11728;mso-position-horizontal-relative:page;mso-position-vertical-relative:page" filled="f" stroked="f">
          <v:textbox inset="0,0,0,0">
            <w:txbxContent>
              <w:p w14:paraId="407B9C87" w14:textId="44820B0E" w:rsidR="00311C0F" w:rsidRDefault="00311C0F">
                <w:pPr>
                  <w:pStyle w:val="BodyText"/>
                  <w:spacing w:before="23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46095" w14:textId="77777777" w:rsidR="00311C0F" w:rsidRDefault="00E61DB7">
    <w:pPr>
      <w:pStyle w:val="BodyText"/>
      <w:spacing w:line="14" w:lineRule="auto"/>
    </w:pPr>
    <w:r>
      <w:pict w14:anchorId="3EB0AA1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1.3pt;margin-top:61.05pt;width:57.75pt;height:13.65pt;z-index:-11680;mso-position-horizontal-relative:page;mso-position-vertical-relative:page" filled="f" stroked="f">
          <v:textbox inset="0,0,0,0">
            <w:txbxContent>
              <w:p w14:paraId="29B9EC5E" w14:textId="77777777" w:rsidR="00311C0F" w:rsidRDefault="00E61DB7">
                <w:pPr>
                  <w:pStyle w:val="BodyText"/>
                  <w:spacing w:before="23"/>
                  <w:ind w:left="20"/>
                </w:pPr>
                <w:r>
                  <w:rPr>
                    <w:color w:val="231F20"/>
                  </w:rPr>
                  <w:t>Peer Review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C0F"/>
    <w:rsid w:val="00311C0F"/>
    <w:rsid w:val="00E6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5B9554"/>
  <w15:docId w15:val="{A4F9B768-42A8-4502-A7EC-9BB33D0A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81"/>
    </w:pPr>
  </w:style>
  <w:style w:type="paragraph" w:styleId="Header">
    <w:name w:val="header"/>
    <w:basedOn w:val="Normal"/>
    <w:link w:val="HeaderChar"/>
    <w:uiPriority w:val="99"/>
    <w:unhideWhenUsed/>
    <w:rsid w:val="00E61D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DB7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61D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DB7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728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2019-03-13T14:58:00Z</dcterms:created>
  <dcterms:modified xsi:type="dcterms:W3CDTF">2019-03-13T14:59:00Z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